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overflowPunct w:val="0"/>
        <w:adjustRightInd w:val="0"/>
        <w:snapToGrid w:val="0"/>
        <w:spacing w:line="560" w:lineRule="exact"/>
        <w:textAlignment w:val="center"/>
        <w:rPr>
          <w:rFonts w:eastAsia="方正仿宋_GBK"/>
          <w:sz w:val="32"/>
          <w:szCs w:val="32"/>
        </w:rPr>
      </w:pPr>
      <w:bookmarkStart w:id="0" w:name="_GoBack"/>
      <w:bookmarkEnd w:id="0"/>
      <w:r>
        <w:rPr>
          <w:rFonts w:eastAsia="方正仿宋_GBK"/>
          <w:sz w:val="32"/>
          <w:szCs w:val="32"/>
        </w:rPr>
        <w:t>附件3</w:t>
      </w:r>
    </w:p>
    <w:p>
      <w:pPr>
        <w:widowControl/>
        <w:overflowPunct w:val="0"/>
        <w:adjustRightInd w:val="0"/>
        <w:snapToGrid w:val="0"/>
        <w:spacing w:before="120" w:after="240" w:line="640" w:lineRule="exact"/>
        <w:jc w:val="center"/>
        <w:textAlignment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南京市第</w:t>
      </w:r>
      <w:r>
        <w:rPr>
          <w:rFonts w:hint="eastAsia" w:eastAsia="方正小标宋_GBK"/>
          <w:sz w:val="44"/>
          <w:szCs w:val="44"/>
        </w:rPr>
        <w:t>九</w:t>
      </w:r>
      <w:r>
        <w:rPr>
          <w:rFonts w:eastAsia="方正小标宋_GBK"/>
          <w:sz w:val="44"/>
          <w:szCs w:val="44"/>
        </w:rPr>
        <w:t>届中小学教师微课竞赛评分规则</w:t>
      </w:r>
    </w:p>
    <w:tbl>
      <w:tblPr>
        <w:tblStyle w:val="10"/>
        <w:tblW w:w="9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621"/>
        <w:gridCol w:w="6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258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黑体_GBK"/>
                <w:bCs/>
                <w:kern w:val="0"/>
                <w:sz w:val="30"/>
                <w:szCs w:val="30"/>
              </w:rPr>
            </w:pPr>
            <w:r>
              <w:rPr>
                <w:rFonts w:eastAsia="方正黑体_GBK"/>
                <w:bCs/>
                <w:kern w:val="0"/>
                <w:sz w:val="30"/>
                <w:szCs w:val="30"/>
              </w:rPr>
              <w:t>一级</w:t>
            </w:r>
          </w:p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黑体_GBK"/>
                <w:bCs/>
                <w:kern w:val="0"/>
                <w:sz w:val="30"/>
                <w:szCs w:val="30"/>
              </w:rPr>
            </w:pPr>
            <w:r>
              <w:rPr>
                <w:rFonts w:eastAsia="方正黑体_GBK"/>
                <w:bCs/>
                <w:kern w:val="0"/>
                <w:sz w:val="30"/>
                <w:szCs w:val="30"/>
              </w:rPr>
              <w:t>指标</w:t>
            </w:r>
          </w:p>
        </w:tc>
        <w:tc>
          <w:tcPr>
            <w:tcW w:w="1621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黑体_GBK"/>
                <w:bCs/>
                <w:kern w:val="0"/>
                <w:sz w:val="30"/>
                <w:szCs w:val="30"/>
              </w:rPr>
            </w:pPr>
            <w:r>
              <w:rPr>
                <w:rFonts w:eastAsia="方正黑体_GBK"/>
                <w:bCs/>
                <w:kern w:val="0"/>
                <w:sz w:val="30"/>
                <w:szCs w:val="30"/>
              </w:rPr>
              <w:t>二级指标</w:t>
            </w:r>
          </w:p>
        </w:tc>
        <w:tc>
          <w:tcPr>
            <w:tcW w:w="6447" w:type="dxa"/>
            <w:vAlign w:val="center"/>
          </w:tcPr>
          <w:p>
            <w:pPr>
              <w:overflowPunct w:val="0"/>
              <w:spacing w:line="460" w:lineRule="exact"/>
              <w:jc w:val="center"/>
              <w:textAlignment w:val="center"/>
              <w:rPr>
                <w:rFonts w:eastAsia="方正黑体_GBK"/>
                <w:bCs/>
                <w:kern w:val="0"/>
                <w:sz w:val="30"/>
                <w:szCs w:val="30"/>
              </w:rPr>
            </w:pPr>
            <w:r>
              <w:rPr>
                <w:rFonts w:eastAsia="方正黑体_GBK"/>
                <w:bCs/>
                <w:kern w:val="0"/>
                <w:sz w:val="30"/>
                <w:szCs w:val="30"/>
              </w:rPr>
              <w:t>指标说明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8" w:type="dxa"/>
            <w:vMerge w:val="restart"/>
            <w:vAlign w:val="center"/>
          </w:tcPr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主题</w:t>
            </w:r>
          </w:p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与</w:t>
            </w:r>
          </w:p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内容</w:t>
            </w:r>
          </w:p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(25分)</w:t>
            </w:r>
          </w:p>
        </w:tc>
        <w:tc>
          <w:tcPr>
            <w:tcW w:w="1621" w:type="dxa"/>
            <w:vAlign w:val="center"/>
          </w:tcPr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选题明确</w:t>
            </w:r>
          </w:p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(10分)</w:t>
            </w:r>
          </w:p>
        </w:tc>
        <w:tc>
          <w:tcPr>
            <w:tcW w:w="6447" w:type="dxa"/>
            <w:vAlign w:val="center"/>
          </w:tcPr>
          <w:p>
            <w:pPr>
              <w:overflowPunct w:val="0"/>
              <w:spacing w:line="480" w:lineRule="exact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主题选取科学、合理，尽量做到“小而精”，系列资源中各个微课围绕主题紧密，单个微课之间存在相关性，同时单个微课具备独立性、完整性和示范性。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</w:p>
        </w:tc>
        <w:tc>
          <w:tcPr>
            <w:tcW w:w="1621" w:type="dxa"/>
            <w:vAlign w:val="center"/>
          </w:tcPr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重点突出</w:t>
            </w:r>
          </w:p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(10分)</w:t>
            </w:r>
          </w:p>
        </w:tc>
        <w:tc>
          <w:tcPr>
            <w:tcW w:w="6447" w:type="dxa"/>
            <w:vAlign w:val="center"/>
          </w:tcPr>
          <w:p>
            <w:pPr>
              <w:overflowPunct w:val="0"/>
              <w:spacing w:line="480" w:lineRule="exact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能突出教学中常见、典型、有代表性的问题或内容，能有效解决教与学过程中的重点和难点。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</w:p>
        </w:tc>
        <w:tc>
          <w:tcPr>
            <w:tcW w:w="1621" w:type="dxa"/>
            <w:vAlign w:val="center"/>
          </w:tcPr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内容科学</w:t>
            </w:r>
          </w:p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(5分)</w:t>
            </w:r>
          </w:p>
        </w:tc>
        <w:tc>
          <w:tcPr>
            <w:tcW w:w="6447" w:type="dxa"/>
            <w:vAlign w:val="center"/>
          </w:tcPr>
          <w:p>
            <w:pPr>
              <w:overflowPunct w:val="0"/>
              <w:spacing w:line="480" w:lineRule="exact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内容严谨充实，无科学性、政策性错误，能反映社会和学科发展。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58" w:type="dxa"/>
            <w:vMerge w:val="restart"/>
            <w:vAlign w:val="center"/>
          </w:tcPr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设计</w:t>
            </w:r>
          </w:p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与</w:t>
            </w:r>
          </w:p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安排</w:t>
            </w:r>
          </w:p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(25分)</w:t>
            </w:r>
          </w:p>
        </w:tc>
        <w:tc>
          <w:tcPr>
            <w:tcW w:w="1621" w:type="dxa"/>
            <w:vAlign w:val="center"/>
          </w:tcPr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设计合理</w:t>
            </w:r>
          </w:p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(10分)</w:t>
            </w:r>
          </w:p>
        </w:tc>
        <w:tc>
          <w:tcPr>
            <w:tcW w:w="6447" w:type="dxa"/>
            <w:vAlign w:val="center"/>
          </w:tcPr>
          <w:p>
            <w:pPr>
              <w:overflowPunct w:val="0"/>
              <w:spacing w:line="480" w:lineRule="exact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教学目标明确，思路清晰；组织与编排符合学生认知规律；能突出学生的主体性以及教与学活动有机结合，注重学生全面发展。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</w:p>
        </w:tc>
        <w:tc>
          <w:tcPr>
            <w:tcW w:w="1621" w:type="dxa"/>
            <w:vAlign w:val="center"/>
          </w:tcPr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方法适当</w:t>
            </w:r>
          </w:p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(10分)</w:t>
            </w:r>
          </w:p>
        </w:tc>
        <w:tc>
          <w:tcPr>
            <w:tcW w:w="6447" w:type="dxa"/>
            <w:vAlign w:val="center"/>
          </w:tcPr>
          <w:p>
            <w:pPr>
              <w:overflowPunct w:val="0"/>
              <w:spacing w:line="480" w:lineRule="exact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能根据教学需求选用灵活适当的教学方法和策略，注重调动学生的学习积极性和创造性思维能力；信息技术手段运用合理，教学媒体选择恰当，教学辅助效果好。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</w:p>
        </w:tc>
        <w:tc>
          <w:tcPr>
            <w:tcW w:w="1621" w:type="dxa"/>
            <w:vAlign w:val="center"/>
          </w:tcPr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形式新颖</w:t>
            </w:r>
          </w:p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(5分)</w:t>
            </w:r>
          </w:p>
        </w:tc>
        <w:tc>
          <w:tcPr>
            <w:tcW w:w="6447" w:type="dxa"/>
            <w:vAlign w:val="center"/>
          </w:tcPr>
          <w:p>
            <w:pPr>
              <w:overflowPunct w:val="0"/>
              <w:spacing w:line="480" w:lineRule="exact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构思新颖，富有创意，录制方法与工具可以自由组合，如用手写板、电子白板、黑板、白纸、PPT、Pad、录屏工具软件、手机、DV摄像机、数码相机等制作。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58" w:type="dxa"/>
            <w:vMerge w:val="restart"/>
            <w:vAlign w:val="center"/>
          </w:tcPr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表达</w:t>
            </w:r>
          </w:p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与</w:t>
            </w:r>
          </w:p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讲解</w:t>
            </w:r>
          </w:p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(20分)</w:t>
            </w:r>
          </w:p>
        </w:tc>
        <w:tc>
          <w:tcPr>
            <w:tcW w:w="1621" w:type="dxa"/>
            <w:vAlign w:val="center"/>
          </w:tcPr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语言清晰</w:t>
            </w:r>
          </w:p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(10分)</w:t>
            </w:r>
          </w:p>
        </w:tc>
        <w:tc>
          <w:tcPr>
            <w:tcW w:w="6447" w:type="dxa"/>
            <w:vAlign w:val="center"/>
          </w:tcPr>
          <w:p>
            <w:pPr>
              <w:overflowPunct w:val="0"/>
              <w:spacing w:line="480" w:lineRule="exact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教学语言规范清晰，</w:t>
            </w:r>
            <w:r>
              <w:rPr>
                <w:rFonts w:eastAsia="方正仿宋_GBK"/>
                <w:color w:val="323232"/>
                <w:kern w:val="0"/>
                <w:sz w:val="30"/>
                <w:szCs w:val="30"/>
              </w:rPr>
              <w:t>声音洪亮、有节奏感，</w:t>
            </w:r>
            <w:r>
              <w:rPr>
                <w:rFonts w:eastAsia="方正仿宋_GBK"/>
                <w:kern w:val="0"/>
                <w:sz w:val="30"/>
                <w:szCs w:val="30"/>
              </w:rPr>
              <w:t>富有感染力。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</w:p>
        </w:tc>
        <w:tc>
          <w:tcPr>
            <w:tcW w:w="1621" w:type="dxa"/>
            <w:vAlign w:val="center"/>
          </w:tcPr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表达形象</w:t>
            </w:r>
          </w:p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(10分)</w:t>
            </w:r>
          </w:p>
        </w:tc>
        <w:tc>
          <w:tcPr>
            <w:tcW w:w="6447" w:type="dxa"/>
            <w:vAlign w:val="center"/>
          </w:tcPr>
          <w:p>
            <w:pPr>
              <w:overflowPunct w:val="0"/>
              <w:spacing w:line="480" w:lineRule="exact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教学过程主线清晰，深入浅出，形象生动，逻辑性和启发引导性强。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258" w:type="dxa"/>
            <w:vMerge w:val="restart"/>
            <w:vAlign w:val="center"/>
          </w:tcPr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技术</w:t>
            </w:r>
          </w:p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与</w:t>
            </w:r>
          </w:p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规范</w:t>
            </w:r>
          </w:p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(20分)</w:t>
            </w:r>
          </w:p>
        </w:tc>
        <w:tc>
          <w:tcPr>
            <w:tcW w:w="1621" w:type="dxa"/>
            <w:vAlign w:val="center"/>
          </w:tcPr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技术规范</w:t>
            </w:r>
          </w:p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(15分)</w:t>
            </w:r>
          </w:p>
        </w:tc>
        <w:tc>
          <w:tcPr>
            <w:tcW w:w="6447" w:type="dxa"/>
            <w:vAlign w:val="center"/>
          </w:tcPr>
          <w:p>
            <w:pPr>
              <w:numPr>
                <w:ilvl w:val="0"/>
                <w:numId w:val="1"/>
              </w:numPr>
              <w:overflowPunct w:val="0"/>
              <w:spacing w:line="480" w:lineRule="exact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微视频：时长6-10分钟；视频图像清晰稳定、</w:t>
            </w:r>
          </w:p>
          <w:p>
            <w:pPr>
              <w:overflowPunct w:val="0"/>
              <w:spacing w:line="480" w:lineRule="exact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构图合理、声音清楚，主要教学环节有字幕提示等；微课视频片头应显示学科、教材版本、标题、作者、单位等信息。</w:t>
            </w:r>
          </w:p>
          <w:p>
            <w:pPr>
              <w:overflowPunct w:val="0"/>
              <w:spacing w:line="480" w:lineRule="exact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②</w:t>
            </w:r>
            <w:r>
              <w:rPr>
                <w:rFonts w:eastAsia="方正仿宋_GBK"/>
                <w:kern w:val="0"/>
                <w:sz w:val="30"/>
                <w:szCs w:val="30"/>
              </w:rPr>
              <w:t>作品说明创作文档应包括：微课作品名称和介绍、教学需求分析、教学过程设计、学习指导、配套学习资料、制作技术介绍等。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1258" w:type="dxa"/>
            <w:vMerge w:val="continue"/>
            <w:vAlign w:val="center"/>
          </w:tcPr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</w:p>
        </w:tc>
        <w:tc>
          <w:tcPr>
            <w:tcW w:w="1621" w:type="dxa"/>
            <w:vAlign w:val="center"/>
          </w:tcPr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结构完整</w:t>
            </w:r>
          </w:p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(5分)</w:t>
            </w:r>
          </w:p>
        </w:tc>
        <w:tc>
          <w:tcPr>
            <w:tcW w:w="6447" w:type="dxa"/>
            <w:vAlign w:val="center"/>
          </w:tcPr>
          <w:p>
            <w:pPr>
              <w:pStyle w:val="8"/>
              <w:widowControl w:val="0"/>
              <w:overflowPunct w:val="0"/>
              <w:spacing w:before="0" w:beforeAutospacing="0" w:after="0" w:afterAutospacing="0" w:line="48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30"/>
                <w:szCs w:val="30"/>
              </w:rPr>
              <w:t>作品除包含微课视频，还包含较全面的辅助扩展资料：如多媒体课件、练习与测试、反馈与评价等。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8" w:type="dxa"/>
            <w:vAlign w:val="center"/>
          </w:tcPr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效果</w:t>
            </w:r>
          </w:p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与</w:t>
            </w:r>
          </w:p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评价</w:t>
            </w:r>
          </w:p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(10分)</w:t>
            </w:r>
          </w:p>
        </w:tc>
        <w:tc>
          <w:tcPr>
            <w:tcW w:w="1621" w:type="dxa"/>
            <w:vAlign w:val="center"/>
          </w:tcPr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目标达成</w:t>
            </w:r>
          </w:p>
          <w:p>
            <w:pPr>
              <w:overflowPunct w:val="0"/>
              <w:spacing w:line="480" w:lineRule="exact"/>
              <w:jc w:val="center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(10分)</w:t>
            </w:r>
          </w:p>
        </w:tc>
        <w:tc>
          <w:tcPr>
            <w:tcW w:w="6447" w:type="dxa"/>
            <w:vAlign w:val="center"/>
          </w:tcPr>
          <w:p>
            <w:pPr>
              <w:overflowPunct w:val="0"/>
              <w:spacing w:line="480" w:lineRule="exact"/>
              <w:textAlignment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能完成设定的教学目标，有效解决实际教学问题。</w:t>
            </w:r>
          </w:p>
        </w:tc>
      </w:tr>
    </w:tbl>
    <w:p>
      <w:pPr>
        <w:overflowPunct w:val="0"/>
        <w:adjustRightInd w:val="0"/>
        <w:snapToGrid w:val="0"/>
        <w:spacing w:line="560" w:lineRule="exact"/>
        <w:ind w:firstLine="600" w:firstLineChars="200"/>
        <w:textAlignment w:val="center"/>
        <w:rPr>
          <w:rFonts w:ascii="方正仿宋_GBK" w:hAnsi="仿宋" w:eastAsia="方正仿宋_GBK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701" w:right="1531" w:bottom="1701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imes New Roman" w:hAnsi="Times New Roman"/>
        <w:sz w:val="21"/>
        <w:szCs w:val="21"/>
      </w:rPr>
    </w:pPr>
    <w:sdt>
      <w:sdtPr>
        <w:id w:val="-1750187438"/>
        <w:docPartObj>
          <w:docPartGallery w:val="autotext"/>
        </w:docPartObj>
      </w:sdtPr>
      <w:sdtEndPr>
        <w:rPr>
          <w:rFonts w:ascii="Times New Roman" w:hAnsi="Times New Roman"/>
          <w:sz w:val="21"/>
          <w:szCs w:val="21"/>
        </w:rPr>
      </w:sdtEndPr>
      <w:sdtContent>
        <w:r>
          <w:rPr>
            <w:rFonts w:ascii="Times New Roman" w:hAnsi="Times New Roman"/>
            <w:sz w:val="21"/>
            <w:szCs w:val="21"/>
          </w:rPr>
          <w:t>－</w:t>
        </w:r>
        <w:r>
          <w:rPr>
            <w:rFonts w:ascii="Times New Roman" w:hAnsi="Times New Roman"/>
            <w:sz w:val="21"/>
            <w:szCs w:val="21"/>
          </w:rPr>
          <w:fldChar w:fldCharType="begin"/>
        </w:r>
        <w:r>
          <w:rPr>
            <w:rFonts w:ascii="Times New Roman" w:hAnsi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/>
            <w:sz w:val="21"/>
            <w:szCs w:val="21"/>
          </w:rPr>
          <w:fldChar w:fldCharType="separate"/>
        </w:r>
        <w:r>
          <w:rPr>
            <w:rFonts w:ascii="Times New Roman" w:hAnsi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/>
            <w:sz w:val="21"/>
            <w:szCs w:val="21"/>
          </w:rPr>
          <w:fldChar w:fldCharType="end"/>
        </w:r>
      </w:sdtContent>
    </w:sdt>
    <w:r>
      <w:rPr>
        <w:rFonts w:ascii="Times New Roman" w:hAnsi="Times New Roman"/>
        <w:sz w:val="21"/>
        <w:szCs w:val="21"/>
      </w:rPr>
      <w:t>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AD5AA3"/>
    <w:multiLevelType w:val="multilevel"/>
    <w:tmpl w:val="09AD5AA3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5OGJmY2VjMmMzYjRhNWUxYTY4Mjg3ZWEyZTdhMjUifQ=="/>
  </w:docVars>
  <w:rsids>
    <w:rsidRoot w:val="00456CA7"/>
    <w:rsid w:val="00006468"/>
    <w:rsid w:val="0000651E"/>
    <w:rsid w:val="00007A2B"/>
    <w:rsid w:val="00013B7A"/>
    <w:rsid w:val="00016302"/>
    <w:rsid w:val="000264A8"/>
    <w:rsid w:val="0003174D"/>
    <w:rsid w:val="00034033"/>
    <w:rsid w:val="00035228"/>
    <w:rsid w:val="00036679"/>
    <w:rsid w:val="00041542"/>
    <w:rsid w:val="00043BE3"/>
    <w:rsid w:val="000455A8"/>
    <w:rsid w:val="000530C3"/>
    <w:rsid w:val="00066512"/>
    <w:rsid w:val="000676BB"/>
    <w:rsid w:val="0007318B"/>
    <w:rsid w:val="0007538E"/>
    <w:rsid w:val="000806FB"/>
    <w:rsid w:val="00081544"/>
    <w:rsid w:val="00084AB5"/>
    <w:rsid w:val="00087F8E"/>
    <w:rsid w:val="000945E9"/>
    <w:rsid w:val="00095BD1"/>
    <w:rsid w:val="000A3240"/>
    <w:rsid w:val="000A44C7"/>
    <w:rsid w:val="000A5A9B"/>
    <w:rsid w:val="000A77A3"/>
    <w:rsid w:val="000B0A31"/>
    <w:rsid w:val="000C7EDB"/>
    <w:rsid w:val="000D2D02"/>
    <w:rsid w:val="000D57C3"/>
    <w:rsid w:val="000D6880"/>
    <w:rsid w:val="000E0B2A"/>
    <w:rsid w:val="000E4FBB"/>
    <w:rsid w:val="000E67E8"/>
    <w:rsid w:val="000F3E48"/>
    <w:rsid w:val="000F3F47"/>
    <w:rsid w:val="000F4AAC"/>
    <w:rsid w:val="001254A5"/>
    <w:rsid w:val="00126DBD"/>
    <w:rsid w:val="00130FAF"/>
    <w:rsid w:val="00132595"/>
    <w:rsid w:val="00133155"/>
    <w:rsid w:val="00154BE6"/>
    <w:rsid w:val="00157206"/>
    <w:rsid w:val="00164A30"/>
    <w:rsid w:val="00165DFA"/>
    <w:rsid w:val="00166FAA"/>
    <w:rsid w:val="0016754D"/>
    <w:rsid w:val="00173840"/>
    <w:rsid w:val="001762F4"/>
    <w:rsid w:val="0017657E"/>
    <w:rsid w:val="00177DDA"/>
    <w:rsid w:val="00180F96"/>
    <w:rsid w:val="001821E6"/>
    <w:rsid w:val="001831DB"/>
    <w:rsid w:val="00190277"/>
    <w:rsid w:val="0019410A"/>
    <w:rsid w:val="001960BC"/>
    <w:rsid w:val="001970C5"/>
    <w:rsid w:val="001B2C5B"/>
    <w:rsid w:val="001C4435"/>
    <w:rsid w:val="001C5492"/>
    <w:rsid w:val="001C66F6"/>
    <w:rsid w:val="001D3058"/>
    <w:rsid w:val="001E285B"/>
    <w:rsid w:val="001E489E"/>
    <w:rsid w:val="001F0BEE"/>
    <w:rsid w:val="001F7295"/>
    <w:rsid w:val="00200EA2"/>
    <w:rsid w:val="00206863"/>
    <w:rsid w:val="00215108"/>
    <w:rsid w:val="0021597D"/>
    <w:rsid w:val="00236235"/>
    <w:rsid w:val="00252C3A"/>
    <w:rsid w:val="00257740"/>
    <w:rsid w:val="002603C7"/>
    <w:rsid w:val="0026264A"/>
    <w:rsid w:val="00262DFD"/>
    <w:rsid w:val="002819F4"/>
    <w:rsid w:val="002852E6"/>
    <w:rsid w:val="002903A9"/>
    <w:rsid w:val="00294BBB"/>
    <w:rsid w:val="002B6272"/>
    <w:rsid w:val="002B6F87"/>
    <w:rsid w:val="002C6866"/>
    <w:rsid w:val="002D1F0D"/>
    <w:rsid w:val="002D3174"/>
    <w:rsid w:val="002D4AF0"/>
    <w:rsid w:val="002D6DEA"/>
    <w:rsid w:val="002D7F6F"/>
    <w:rsid w:val="002E003C"/>
    <w:rsid w:val="002E2BD4"/>
    <w:rsid w:val="002E65E1"/>
    <w:rsid w:val="002E7194"/>
    <w:rsid w:val="002F2BB3"/>
    <w:rsid w:val="003039B4"/>
    <w:rsid w:val="00304255"/>
    <w:rsid w:val="00307165"/>
    <w:rsid w:val="003136B4"/>
    <w:rsid w:val="00314418"/>
    <w:rsid w:val="00322A69"/>
    <w:rsid w:val="00325396"/>
    <w:rsid w:val="0033409B"/>
    <w:rsid w:val="00362455"/>
    <w:rsid w:val="00364DD3"/>
    <w:rsid w:val="0037053D"/>
    <w:rsid w:val="00380533"/>
    <w:rsid w:val="003809E1"/>
    <w:rsid w:val="00382251"/>
    <w:rsid w:val="00382ACC"/>
    <w:rsid w:val="00397771"/>
    <w:rsid w:val="003A3EFB"/>
    <w:rsid w:val="003B11F9"/>
    <w:rsid w:val="003B2E72"/>
    <w:rsid w:val="003B3AE3"/>
    <w:rsid w:val="003B48B3"/>
    <w:rsid w:val="003B57E9"/>
    <w:rsid w:val="003B6E59"/>
    <w:rsid w:val="003C1FC5"/>
    <w:rsid w:val="003C33E2"/>
    <w:rsid w:val="003C44B6"/>
    <w:rsid w:val="003C5532"/>
    <w:rsid w:val="003C6395"/>
    <w:rsid w:val="003E0BB0"/>
    <w:rsid w:val="003E196C"/>
    <w:rsid w:val="003E4AB2"/>
    <w:rsid w:val="003E76C2"/>
    <w:rsid w:val="003F37B3"/>
    <w:rsid w:val="00401010"/>
    <w:rsid w:val="00406705"/>
    <w:rsid w:val="00413869"/>
    <w:rsid w:val="004141C8"/>
    <w:rsid w:val="004223D1"/>
    <w:rsid w:val="004229BC"/>
    <w:rsid w:val="00425AB3"/>
    <w:rsid w:val="0043318D"/>
    <w:rsid w:val="00434A3B"/>
    <w:rsid w:val="00442E2C"/>
    <w:rsid w:val="00456CA7"/>
    <w:rsid w:val="00461D89"/>
    <w:rsid w:val="00462EBC"/>
    <w:rsid w:val="004648DF"/>
    <w:rsid w:val="004649B0"/>
    <w:rsid w:val="004655AB"/>
    <w:rsid w:val="00465634"/>
    <w:rsid w:val="004668B8"/>
    <w:rsid w:val="0047667C"/>
    <w:rsid w:val="004837EA"/>
    <w:rsid w:val="00486DF5"/>
    <w:rsid w:val="00491CC2"/>
    <w:rsid w:val="004C08EA"/>
    <w:rsid w:val="004C28BE"/>
    <w:rsid w:val="004C4298"/>
    <w:rsid w:val="004C74A0"/>
    <w:rsid w:val="004D202E"/>
    <w:rsid w:val="004D36B1"/>
    <w:rsid w:val="004D73A9"/>
    <w:rsid w:val="004E0B65"/>
    <w:rsid w:val="004E373E"/>
    <w:rsid w:val="004F0D2D"/>
    <w:rsid w:val="00503143"/>
    <w:rsid w:val="00505B24"/>
    <w:rsid w:val="00510167"/>
    <w:rsid w:val="00510819"/>
    <w:rsid w:val="00530F8D"/>
    <w:rsid w:val="00533E4C"/>
    <w:rsid w:val="005342B8"/>
    <w:rsid w:val="00536D7D"/>
    <w:rsid w:val="005536F4"/>
    <w:rsid w:val="00555758"/>
    <w:rsid w:val="00565570"/>
    <w:rsid w:val="00581F9D"/>
    <w:rsid w:val="00581FD8"/>
    <w:rsid w:val="0059171B"/>
    <w:rsid w:val="00593077"/>
    <w:rsid w:val="00594461"/>
    <w:rsid w:val="005967D1"/>
    <w:rsid w:val="005A0842"/>
    <w:rsid w:val="005A5E8F"/>
    <w:rsid w:val="005B5DEF"/>
    <w:rsid w:val="005B6637"/>
    <w:rsid w:val="005B6AEF"/>
    <w:rsid w:val="005B7484"/>
    <w:rsid w:val="005B7708"/>
    <w:rsid w:val="005C0FF8"/>
    <w:rsid w:val="005C3EAA"/>
    <w:rsid w:val="005C4FEC"/>
    <w:rsid w:val="005D0A9B"/>
    <w:rsid w:val="005D3BE2"/>
    <w:rsid w:val="005E5808"/>
    <w:rsid w:val="005F57F2"/>
    <w:rsid w:val="00602D12"/>
    <w:rsid w:val="0061415B"/>
    <w:rsid w:val="006207F9"/>
    <w:rsid w:val="00632473"/>
    <w:rsid w:val="006339F5"/>
    <w:rsid w:val="00633D76"/>
    <w:rsid w:val="00635B71"/>
    <w:rsid w:val="00637D3F"/>
    <w:rsid w:val="0064141B"/>
    <w:rsid w:val="006432B5"/>
    <w:rsid w:val="00661A61"/>
    <w:rsid w:val="00661FBC"/>
    <w:rsid w:val="006831E0"/>
    <w:rsid w:val="0069519A"/>
    <w:rsid w:val="00697833"/>
    <w:rsid w:val="006A3251"/>
    <w:rsid w:val="006A3CAD"/>
    <w:rsid w:val="006B2D5A"/>
    <w:rsid w:val="006B7B20"/>
    <w:rsid w:val="006D1978"/>
    <w:rsid w:val="006D59D3"/>
    <w:rsid w:val="006E24A1"/>
    <w:rsid w:val="006E268D"/>
    <w:rsid w:val="006E2AF3"/>
    <w:rsid w:val="006E47C7"/>
    <w:rsid w:val="006E6CE1"/>
    <w:rsid w:val="006E7137"/>
    <w:rsid w:val="006F0B71"/>
    <w:rsid w:val="006F7161"/>
    <w:rsid w:val="00700041"/>
    <w:rsid w:val="00701F9B"/>
    <w:rsid w:val="00717D6D"/>
    <w:rsid w:val="0072698B"/>
    <w:rsid w:val="00727764"/>
    <w:rsid w:val="00727A03"/>
    <w:rsid w:val="007367EF"/>
    <w:rsid w:val="00743998"/>
    <w:rsid w:val="00753786"/>
    <w:rsid w:val="00760F85"/>
    <w:rsid w:val="00764C4D"/>
    <w:rsid w:val="007715ED"/>
    <w:rsid w:val="00781787"/>
    <w:rsid w:val="0078390C"/>
    <w:rsid w:val="00790854"/>
    <w:rsid w:val="007915D8"/>
    <w:rsid w:val="007933D6"/>
    <w:rsid w:val="00796330"/>
    <w:rsid w:val="007A3BB1"/>
    <w:rsid w:val="007A76A3"/>
    <w:rsid w:val="007A7AB3"/>
    <w:rsid w:val="007B2DE1"/>
    <w:rsid w:val="007C12C2"/>
    <w:rsid w:val="007C1E88"/>
    <w:rsid w:val="007C41F7"/>
    <w:rsid w:val="007D1FAD"/>
    <w:rsid w:val="007D3EDA"/>
    <w:rsid w:val="007D57EA"/>
    <w:rsid w:val="007D65AB"/>
    <w:rsid w:val="007F35EE"/>
    <w:rsid w:val="007F6C0D"/>
    <w:rsid w:val="008009E2"/>
    <w:rsid w:val="008026D9"/>
    <w:rsid w:val="00802711"/>
    <w:rsid w:val="008113DA"/>
    <w:rsid w:val="008143CC"/>
    <w:rsid w:val="00816597"/>
    <w:rsid w:val="00823690"/>
    <w:rsid w:val="008310D0"/>
    <w:rsid w:val="00831453"/>
    <w:rsid w:val="008433B9"/>
    <w:rsid w:val="00856EEB"/>
    <w:rsid w:val="00864E95"/>
    <w:rsid w:val="00873A7F"/>
    <w:rsid w:val="00874CC5"/>
    <w:rsid w:val="00875BC3"/>
    <w:rsid w:val="0088552E"/>
    <w:rsid w:val="00885D43"/>
    <w:rsid w:val="00887968"/>
    <w:rsid w:val="00897548"/>
    <w:rsid w:val="008977E8"/>
    <w:rsid w:val="008D0BCD"/>
    <w:rsid w:val="008D3FD6"/>
    <w:rsid w:val="008D6D2D"/>
    <w:rsid w:val="008E2D28"/>
    <w:rsid w:val="008E3896"/>
    <w:rsid w:val="008E464D"/>
    <w:rsid w:val="008E508D"/>
    <w:rsid w:val="008F0E82"/>
    <w:rsid w:val="00907A57"/>
    <w:rsid w:val="00920357"/>
    <w:rsid w:val="009333B9"/>
    <w:rsid w:val="009343C5"/>
    <w:rsid w:val="00940019"/>
    <w:rsid w:val="009424FF"/>
    <w:rsid w:val="009523D3"/>
    <w:rsid w:val="0095656F"/>
    <w:rsid w:val="009716CC"/>
    <w:rsid w:val="009733A9"/>
    <w:rsid w:val="009809AD"/>
    <w:rsid w:val="0098420A"/>
    <w:rsid w:val="0099199E"/>
    <w:rsid w:val="009949E0"/>
    <w:rsid w:val="009A5E7B"/>
    <w:rsid w:val="009A76C0"/>
    <w:rsid w:val="009A776C"/>
    <w:rsid w:val="009B4D89"/>
    <w:rsid w:val="009B6458"/>
    <w:rsid w:val="009B6EEE"/>
    <w:rsid w:val="009C561C"/>
    <w:rsid w:val="009C7F7F"/>
    <w:rsid w:val="009D2D3B"/>
    <w:rsid w:val="009E6247"/>
    <w:rsid w:val="009E6934"/>
    <w:rsid w:val="009E6D9A"/>
    <w:rsid w:val="009E758C"/>
    <w:rsid w:val="009F0351"/>
    <w:rsid w:val="009F3ED2"/>
    <w:rsid w:val="009F4C38"/>
    <w:rsid w:val="00A03E3D"/>
    <w:rsid w:val="00A072FC"/>
    <w:rsid w:val="00A10A4E"/>
    <w:rsid w:val="00A214EA"/>
    <w:rsid w:val="00A2371D"/>
    <w:rsid w:val="00A238FA"/>
    <w:rsid w:val="00A329FD"/>
    <w:rsid w:val="00A4235C"/>
    <w:rsid w:val="00A43AF7"/>
    <w:rsid w:val="00A538BA"/>
    <w:rsid w:val="00A629E6"/>
    <w:rsid w:val="00A743A3"/>
    <w:rsid w:val="00A752B5"/>
    <w:rsid w:val="00A7587D"/>
    <w:rsid w:val="00A7628B"/>
    <w:rsid w:val="00A80963"/>
    <w:rsid w:val="00A81326"/>
    <w:rsid w:val="00A831D8"/>
    <w:rsid w:val="00A84814"/>
    <w:rsid w:val="00A84D91"/>
    <w:rsid w:val="00A854C1"/>
    <w:rsid w:val="00AA08EB"/>
    <w:rsid w:val="00AA1ED9"/>
    <w:rsid w:val="00AA2E19"/>
    <w:rsid w:val="00AA46AF"/>
    <w:rsid w:val="00AB7C80"/>
    <w:rsid w:val="00AD6FD3"/>
    <w:rsid w:val="00AE6625"/>
    <w:rsid w:val="00AF3543"/>
    <w:rsid w:val="00AF5DAA"/>
    <w:rsid w:val="00B00A78"/>
    <w:rsid w:val="00B106E8"/>
    <w:rsid w:val="00B30EE9"/>
    <w:rsid w:val="00B32025"/>
    <w:rsid w:val="00B320AD"/>
    <w:rsid w:val="00B4155E"/>
    <w:rsid w:val="00B477D4"/>
    <w:rsid w:val="00B71EA5"/>
    <w:rsid w:val="00B83A85"/>
    <w:rsid w:val="00B8479B"/>
    <w:rsid w:val="00B86634"/>
    <w:rsid w:val="00B930D7"/>
    <w:rsid w:val="00B96201"/>
    <w:rsid w:val="00B96764"/>
    <w:rsid w:val="00B96A72"/>
    <w:rsid w:val="00BA337F"/>
    <w:rsid w:val="00BA69BE"/>
    <w:rsid w:val="00BA75CB"/>
    <w:rsid w:val="00BB3A50"/>
    <w:rsid w:val="00BB657D"/>
    <w:rsid w:val="00BB69DF"/>
    <w:rsid w:val="00BC4B78"/>
    <w:rsid w:val="00BD3FFC"/>
    <w:rsid w:val="00BE3C6A"/>
    <w:rsid w:val="00BF0105"/>
    <w:rsid w:val="00BF268D"/>
    <w:rsid w:val="00BF4DB0"/>
    <w:rsid w:val="00C15EFA"/>
    <w:rsid w:val="00C16FA5"/>
    <w:rsid w:val="00C240DC"/>
    <w:rsid w:val="00C258C2"/>
    <w:rsid w:val="00C311B5"/>
    <w:rsid w:val="00C316E9"/>
    <w:rsid w:val="00C52811"/>
    <w:rsid w:val="00C71052"/>
    <w:rsid w:val="00C73114"/>
    <w:rsid w:val="00C746E0"/>
    <w:rsid w:val="00C76FA0"/>
    <w:rsid w:val="00C85DD1"/>
    <w:rsid w:val="00C86C99"/>
    <w:rsid w:val="00C86E6E"/>
    <w:rsid w:val="00C90B8C"/>
    <w:rsid w:val="00CA402A"/>
    <w:rsid w:val="00CA7BA5"/>
    <w:rsid w:val="00CB2DC7"/>
    <w:rsid w:val="00CC09C8"/>
    <w:rsid w:val="00CC4CFE"/>
    <w:rsid w:val="00CC5B13"/>
    <w:rsid w:val="00CD25BA"/>
    <w:rsid w:val="00CE5B67"/>
    <w:rsid w:val="00CE77E6"/>
    <w:rsid w:val="00CF2BBE"/>
    <w:rsid w:val="00CF31A4"/>
    <w:rsid w:val="00D07FA2"/>
    <w:rsid w:val="00D21D07"/>
    <w:rsid w:val="00D25B78"/>
    <w:rsid w:val="00D30F80"/>
    <w:rsid w:val="00D34698"/>
    <w:rsid w:val="00D41658"/>
    <w:rsid w:val="00D438B9"/>
    <w:rsid w:val="00D450E3"/>
    <w:rsid w:val="00D4566E"/>
    <w:rsid w:val="00D75FD6"/>
    <w:rsid w:val="00D76F98"/>
    <w:rsid w:val="00D80DB5"/>
    <w:rsid w:val="00D8419B"/>
    <w:rsid w:val="00D842C8"/>
    <w:rsid w:val="00D859DA"/>
    <w:rsid w:val="00D86A29"/>
    <w:rsid w:val="00DA38C6"/>
    <w:rsid w:val="00DB2586"/>
    <w:rsid w:val="00DB2B58"/>
    <w:rsid w:val="00DB641E"/>
    <w:rsid w:val="00DD341D"/>
    <w:rsid w:val="00DD598C"/>
    <w:rsid w:val="00DD7400"/>
    <w:rsid w:val="00DE205F"/>
    <w:rsid w:val="00DE241A"/>
    <w:rsid w:val="00DE40A4"/>
    <w:rsid w:val="00DE5B4B"/>
    <w:rsid w:val="00DE759F"/>
    <w:rsid w:val="00DF3AA4"/>
    <w:rsid w:val="00E047DC"/>
    <w:rsid w:val="00E2414C"/>
    <w:rsid w:val="00E27200"/>
    <w:rsid w:val="00E278D6"/>
    <w:rsid w:val="00E40252"/>
    <w:rsid w:val="00E40916"/>
    <w:rsid w:val="00E429DE"/>
    <w:rsid w:val="00E524F2"/>
    <w:rsid w:val="00E5423F"/>
    <w:rsid w:val="00E55D13"/>
    <w:rsid w:val="00E605CB"/>
    <w:rsid w:val="00E60909"/>
    <w:rsid w:val="00E61788"/>
    <w:rsid w:val="00E61AC8"/>
    <w:rsid w:val="00E64A16"/>
    <w:rsid w:val="00E6763B"/>
    <w:rsid w:val="00E713B0"/>
    <w:rsid w:val="00E72618"/>
    <w:rsid w:val="00E82865"/>
    <w:rsid w:val="00E84623"/>
    <w:rsid w:val="00E84D67"/>
    <w:rsid w:val="00E9647E"/>
    <w:rsid w:val="00E97B88"/>
    <w:rsid w:val="00EA3918"/>
    <w:rsid w:val="00EB699D"/>
    <w:rsid w:val="00EE2412"/>
    <w:rsid w:val="00EE6867"/>
    <w:rsid w:val="00EF1992"/>
    <w:rsid w:val="00EF1EAA"/>
    <w:rsid w:val="00EF4E63"/>
    <w:rsid w:val="00EF79A7"/>
    <w:rsid w:val="00F04910"/>
    <w:rsid w:val="00F10CF1"/>
    <w:rsid w:val="00F13ED9"/>
    <w:rsid w:val="00F22FD1"/>
    <w:rsid w:val="00F251E3"/>
    <w:rsid w:val="00F266C5"/>
    <w:rsid w:val="00F31DA1"/>
    <w:rsid w:val="00F4351E"/>
    <w:rsid w:val="00F44435"/>
    <w:rsid w:val="00F8223E"/>
    <w:rsid w:val="00F84AE0"/>
    <w:rsid w:val="00F8720C"/>
    <w:rsid w:val="00F87584"/>
    <w:rsid w:val="00F928C3"/>
    <w:rsid w:val="00FA02D5"/>
    <w:rsid w:val="00FA6E2E"/>
    <w:rsid w:val="00FB0E8B"/>
    <w:rsid w:val="00FB4150"/>
    <w:rsid w:val="00FB4613"/>
    <w:rsid w:val="00FC78E8"/>
    <w:rsid w:val="00FD22A4"/>
    <w:rsid w:val="00FD3CA1"/>
    <w:rsid w:val="00FE03E9"/>
    <w:rsid w:val="00FE592B"/>
    <w:rsid w:val="00FF07FC"/>
    <w:rsid w:val="00FF0B11"/>
    <w:rsid w:val="089B43F9"/>
    <w:rsid w:val="11800E53"/>
    <w:rsid w:val="23CC41B7"/>
    <w:rsid w:val="2925246D"/>
    <w:rsid w:val="2FC11AA4"/>
    <w:rsid w:val="3C1F2C5D"/>
    <w:rsid w:val="4C7B7623"/>
    <w:rsid w:val="550D2197"/>
    <w:rsid w:val="59CD7278"/>
    <w:rsid w:val="5D0534BE"/>
    <w:rsid w:val="B4FBED65"/>
    <w:rsid w:val="B55FFA15"/>
    <w:rsid w:val="DAFF6B03"/>
    <w:rsid w:val="DFC5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0" w:name="Table Web 2" w:locked="1"/>
    <w:lsdException w:uiPriority="0" w:name="Table Web 3" w:locked="1"/>
    <w:lsdException w:qFormat="1" w:unhideWhenUsed="0" w:uiPriority="99" w:name="Balloon Text"/>
    <w:lsdException w:qFormat="1" w:unhideWhenUsed="0" w:uiPriority="3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locked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semiHidden/>
    <w:qFormat/>
    <w:uiPriority w:val="99"/>
    <w:pPr>
      <w:jc w:val="left"/>
    </w:pPr>
  </w:style>
  <w:style w:type="paragraph" w:styleId="4">
    <w:name w:val="Date"/>
    <w:basedOn w:val="1"/>
    <w:next w:val="1"/>
    <w:link w:val="16"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9">
    <w:name w:val="annotation subject"/>
    <w:basedOn w:val="3"/>
    <w:next w:val="3"/>
    <w:link w:val="20"/>
    <w:semiHidden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qFormat/>
    <w:uiPriority w:val="99"/>
    <w:rPr>
      <w:rFonts w:cs="Times New Roman"/>
      <w:color w:val="0000FF"/>
      <w:u w:val="single"/>
    </w:rPr>
  </w:style>
  <w:style w:type="character" w:styleId="14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5">
    <w:name w:val="批注文字 字符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日期 字符"/>
    <w:link w:val="4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7">
    <w:name w:val="批注框文本 字符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眉 字符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批注主题 字符"/>
    <w:link w:val="9"/>
    <w:semiHidden/>
    <w:qFormat/>
    <w:locked/>
    <w:uiPriority w:val="99"/>
    <w:rPr>
      <w:rFonts w:ascii="Times New Roman" w:hAnsi="Times New Roman" w:eastAsia="宋体" w:cs="Times New Roman"/>
      <w:b/>
      <w:bCs/>
      <w:sz w:val="24"/>
      <w:szCs w:val="24"/>
    </w:rPr>
  </w:style>
  <w:style w:type="paragraph" w:customStyle="1" w:styleId="2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22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23">
    <w:name w:val="未处理的提及1"/>
    <w:semiHidden/>
    <w:qFormat/>
    <w:uiPriority w:val="99"/>
    <w:rPr>
      <w:rFonts w:cs="Times New Roman"/>
      <w:color w:val="605E5C"/>
      <w:shd w:val="clear" w:color="auto" w:fill="E1DFDD"/>
    </w:rPr>
  </w:style>
  <w:style w:type="table" w:customStyle="1" w:styleId="24">
    <w:name w:val="网格型1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5">
    <w:name w:val="标题 1 字符"/>
    <w:basedOn w:val="12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2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未处理的提及2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8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zyyf</Company>
  <Pages>2</Pages>
  <Words>733</Words>
  <Characters>770</Characters>
  <Lines>37</Lines>
  <Paragraphs>10</Paragraphs>
  <TotalTime>355</TotalTime>
  <ScaleCrop>false</ScaleCrop>
  <LinksUpToDate>false</LinksUpToDate>
  <CharactersWithSpaces>770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2023-11-21T17:22:00Z</dcterms:created>
  <dc:creator>admin</dc:creator>
  <cp:lastModifiedBy>窈窕绅士</cp:lastModifiedBy>
  <cp:lastPrinted>2022-11-07T22:02:00Z</cp:lastPrinted>
  <dcterms:modified xsi:type="dcterms:W3CDTF">2023-12-04T01:10:32Z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55279FAC8D83443494C58E1A7370B708_13</vt:lpwstr>
  </property>
</Properties>
</file>