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C8B98">
      <w:pPr>
        <w:pStyle w:val="4"/>
        <w:rPr>
          <w:sz w:val="44"/>
          <w:szCs w:val="24"/>
        </w:rPr>
      </w:pPr>
      <w:r>
        <w:rPr>
          <w:sz w:val="44"/>
          <w:szCs w:val="24"/>
          <w:lang w:val="en-US" w:eastAsia="zh-CN"/>
        </w:rPr>
        <w:t>南京市东山高级中学</w:t>
      </w:r>
      <w:r>
        <w:rPr>
          <w:sz w:val="44"/>
          <w:szCs w:val="24"/>
        </w:rPr>
        <w:t>校本研修工作计划</w:t>
      </w:r>
    </w:p>
    <w:p w14:paraId="2FFD9216">
      <w:pPr>
        <w:jc w:val="center"/>
        <w:rPr>
          <w:rFonts w:asciiTheme="minorHAnsi" w:hAnsiTheme="minorHAnsi" w:eastAsiaTheme="minorEastAsia" w:cstheme="minorBidi"/>
          <w:b/>
          <w:bCs/>
          <w:color w:val="1A1A1A"/>
          <w:kern w:val="2"/>
          <w:sz w:val="28"/>
          <w:szCs w:val="28"/>
          <w:lang w:val="en-US" w:eastAsia="zh-CN" w:bidi="ar-SA"/>
        </w:rPr>
      </w:pPr>
      <w:r>
        <w:rPr>
          <w:rFonts w:asciiTheme="minorHAnsi" w:hAnsiTheme="minorHAnsi" w:eastAsiaTheme="minorEastAsia" w:cstheme="minorBidi"/>
          <w:b/>
          <w:bCs/>
          <w:color w:val="1A1A1A"/>
          <w:kern w:val="2"/>
          <w:sz w:val="28"/>
          <w:szCs w:val="28"/>
          <w:lang w:val="en-US" w:eastAsia="zh-CN" w:bidi="ar-SA"/>
        </w:rPr>
        <w:t>2024</w:t>
      </w:r>
      <w:r>
        <w:rPr>
          <w:rFonts w:hint="eastAsia" w:asciiTheme="minorHAnsi" w:hAnsiTheme="minorHAnsi" w:eastAsiaTheme="minorEastAsia" w:cstheme="minorBidi"/>
          <w:b/>
          <w:bCs/>
          <w:color w:val="1A1A1A"/>
          <w:kern w:val="2"/>
          <w:sz w:val="28"/>
          <w:szCs w:val="28"/>
          <w:lang w:val="en-US" w:eastAsia="zh-CN" w:bidi="ar-SA"/>
        </w:rPr>
        <w:t>—2025学年第</w:t>
      </w:r>
      <w:r>
        <w:rPr>
          <w:rFonts w:hint="eastAsia" w:cstheme="minorBidi"/>
          <w:b/>
          <w:bCs/>
          <w:color w:val="1A1A1A"/>
          <w:kern w:val="2"/>
          <w:sz w:val="28"/>
          <w:szCs w:val="28"/>
          <w:lang w:val="en-US" w:eastAsia="zh-CN" w:bidi="ar-SA"/>
        </w:rPr>
        <w:t>二</w:t>
      </w:r>
      <w:r>
        <w:rPr>
          <w:rFonts w:hint="eastAsia" w:asciiTheme="minorHAnsi" w:hAnsiTheme="minorHAnsi" w:eastAsiaTheme="minorEastAsia" w:cstheme="minorBidi"/>
          <w:b/>
          <w:bCs/>
          <w:color w:val="1A1A1A"/>
          <w:kern w:val="2"/>
          <w:sz w:val="28"/>
          <w:szCs w:val="28"/>
          <w:lang w:val="en-US" w:eastAsia="zh-CN" w:bidi="ar-SA"/>
        </w:rPr>
        <w:t>学期</w:t>
      </w:r>
    </w:p>
    <w:p w14:paraId="1A4D2C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一、指导思想</w:t>
      </w:r>
    </w:p>
    <w:p w14:paraId="20DB87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以“数智赋能，守正创新”为核心，深入贯彻落实《教育信息化2.0行动计划》和教育部关于人工智能赋能教育的战略部署，结合学校“四有好教师团队”建设目标，秉持“在战争中学习战争”的理念，以“用”来培养队伍。通过以教科研理论转化为实践为主线，推动教学方式深度变革，构建“AI+教育”新生态，全面提升教学效益与育人质量。</w:t>
      </w:r>
    </w:p>
    <w:p w14:paraId="1AA88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二、研修目标</w:t>
      </w:r>
    </w:p>
    <w:p w14:paraId="45E57A3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提升教师的智慧素养：通过学习与应用，提升教师运用人工智能的意识与能力，推动教师从“会用”到“善用”的转变。</w:t>
      </w:r>
    </w:p>
    <w:p w14:paraId="306CC65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深化理论实践融合：通过案例研讨、课堂实操等方式，推动教师将教科研理论转化为教学实践，重点突破教学设计、评价反馈等环节的数字化转型。</w:t>
      </w:r>
    </w:p>
    <w:p w14:paraId="6CDFFDB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加速教学方式转型：依托AI技术，提升东高“四维课堂”内涵与品质，提升学生核心素养与问题解决能力。</w:t>
      </w:r>
    </w:p>
    <w:p w14:paraId="55C408D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425" w:leftChars="0" w:hanging="425" w:firstLineChars="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优化教学效益评价：完善基于AI的“教—学—评”闭环系统，实现精准诊断与个性化改进，促进教学质量的科学化、精细化提升。</w:t>
      </w:r>
    </w:p>
    <w:p w14:paraId="713B0B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textAlignment w:val="auto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三、重点工作与具体措施</w:t>
      </w:r>
    </w:p>
    <w:p w14:paraId="639E8E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（一）完善人才培养梯队</w:t>
      </w:r>
    </w:p>
    <w:p w14:paraId="427648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分层培养，搭建平台</w:t>
      </w:r>
    </w:p>
    <w:p w14:paraId="086B0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在“青年教师发展班”“南京市学带后备班”“特级教师后备班”的基础上，为骨干教师提供辐射引领的平台，建立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校级“学科名师工作室”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，联合“四有好教师团队”进一步发挥作用。</w:t>
      </w:r>
    </w:p>
    <w:p w14:paraId="469BD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结合基地与学校重点项目研究的需要，建立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“AI驱动大学科实践研究团队”和“AI驱动教学评一体化团队”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，推动学科教学与AI技术的深度融合。</w:t>
      </w:r>
    </w:p>
    <w:p w14:paraId="3FDEF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（二）深化AI赋能教学实践</w:t>
      </w:r>
    </w:p>
    <w:p w14:paraId="51EF0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1.AI驱动课堂改革</w:t>
      </w:r>
    </w:p>
    <w:p w14:paraId="1999C9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智能课堂分析：依托中央电教馆智能研修平台，开展AI课堂行为数据分析培训，指导教师通过“参与度曲线”“行为一致性”等工具优化教学设计。</w:t>
      </w:r>
    </w:p>
    <w:p w14:paraId="08FEFD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个性化作业设计：推广智能批改系统，结合学情数据生成个性化错题集，实现“千人千面”作业分层。</w:t>
      </w:r>
    </w:p>
    <w:p w14:paraId="4262C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示范课引领：组织骨干教师开展“AI+四维课堂”示范课（情境—问题—活动—体验），探索技术赋能下的深度学习路径。</w:t>
      </w:r>
    </w:p>
    <w:p w14:paraId="7AB7DE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2.学科实践场域建设</w:t>
      </w:r>
    </w:p>
    <w:p w14:paraId="21D38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数学/物理/化学/生物口袋实验室：结合AI学科实践课程基地，建设个性化学习空间，开发相关校本实践课程，推动实验教学与真实问题解决结合。</w:t>
      </w:r>
    </w:p>
    <w:p w14:paraId="723CB9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（三）强化教科研转化能力</w:t>
      </w:r>
    </w:p>
    <w:p w14:paraId="4B6DA4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1.课题研究实战化</w:t>
      </w:r>
    </w:p>
    <w:p w14:paraId="73FD8A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问题导向：围绕“AI技术如何优化课堂互动”“数据驱动的精准教研”等主题，组建校级课题小组，形成“问题提出—行动研究—成果提炼”闭环。</w:t>
      </w:r>
    </w:p>
    <w:p w14:paraId="0DFAD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成果孵化：鼓励教师撰写教学案例、发表论文，学期末评选“优秀转化成果奖”，并推荐至市级以上平台展示。</w:t>
      </w:r>
    </w:p>
    <w:p w14:paraId="2D956D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2.教师成长分层推进</w:t>
      </w:r>
    </w:p>
    <w:p w14:paraId="34865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青年教师：开展“三个本子”进阶行动（“精彩瞬间”记录课堂生成、“精品课程”打磨教学设计、“精妙思想”凝练教学反思），学期末进行“站稳讲台”比武。</w:t>
      </w:r>
    </w:p>
    <w:p w14:paraId="06C436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骨干教师：依托“东高云讲堂”，开设“AI工具应用”“学科大概念教学”等系列讲座，辐射经验，带动团队发展。</w:t>
      </w:r>
    </w:p>
    <w:p w14:paraId="6660ED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（四）优化研修形式与激励机制</w:t>
      </w:r>
    </w:p>
    <w:p w14:paraId="30CE77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1.混合式研修</w:t>
      </w:r>
    </w:p>
    <w:p w14:paraId="4ACA2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线上：每月1期“云讲堂”（主题如“AI辅助教学设计”“跨学科项目设计策略”），结合腾讯会议直播与回放功能，确保全员覆盖。</w:t>
      </w:r>
    </w:p>
    <w:p w14:paraId="268F3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线下：开展“同课异构+AI诊断”教研活动，通过智能平台对比分析教学效果，促进反思改进。</w:t>
      </w:r>
    </w:p>
    <w:p w14:paraId="433AAA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2.动态考核与激励</w:t>
      </w:r>
    </w:p>
    <w:p w14:paraId="132BC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积分制管理：将研修参与度、课题贡献度、实践成果等纳入考核，积分与职称评聘、评优评先挂钩。</w:t>
      </w:r>
    </w:p>
    <w:p w14:paraId="687370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荣誉激励：设立“数智先锋教师”“最佳实践团队”奖项，学期末表彰并给予专项研修经费支持。</w:t>
      </w:r>
    </w:p>
    <w:p w14:paraId="3025B2D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2" w:firstLineChars="200"/>
        <w:textAlignment w:val="auto"/>
        <w:rPr>
          <w:rFonts w:hint="default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月度活动安排表</w:t>
      </w:r>
    </w:p>
    <w:tbl>
      <w:tblPr>
        <w:tblStyle w:val="5"/>
        <w:tblW w:w="88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4"/>
        <w:gridCol w:w="2772"/>
        <w:gridCol w:w="1135"/>
        <w:gridCol w:w="1127"/>
        <w:gridCol w:w="1228"/>
        <w:gridCol w:w="772"/>
      </w:tblGrid>
      <w:tr w14:paraId="6D82C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186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64A87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C2C2C"/>
                <w:spacing w:val="0"/>
                <w:sz w:val="21"/>
                <w:szCs w:val="21"/>
              </w:rPr>
              <w:t>项 目</w:t>
            </w:r>
          </w:p>
        </w:tc>
        <w:tc>
          <w:tcPr>
            <w:tcW w:w="277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CD113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C2C2C"/>
                <w:spacing w:val="0"/>
                <w:sz w:val="21"/>
                <w:szCs w:val="21"/>
              </w:rPr>
              <w:t>内容或主题</w:t>
            </w:r>
          </w:p>
        </w:tc>
        <w:tc>
          <w:tcPr>
            <w:tcW w:w="113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C786E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C2C2C"/>
                <w:spacing w:val="0"/>
                <w:sz w:val="21"/>
                <w:szCs w:val="21"/>
              </w:rPr>
              <w:t>形式</w:t>
            </w:r>
          </w:p>
        </w:tc>
        <w:tc>
          <w:tcPr>
            <w:tcW w:w="112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7041C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C2C2C"/>
                <w:spacing w:val="0"/>
                <w:sz w:val="21"/>
                <w:szCs w:val="21"/>
              </w:rPr>
              <w:t>对象</w:t>
            </w:r>
          </w:p>
        </w:tc>
        <w:tc>
          <w:tcPr>
            <w:tcW w:w="122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978DA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C2C2C"/>
                <w:spacing w:val="0"/>
                <w:sz w:val="21"/>
                <w:szCs w:val="21"/>
              </w:rPr>
              <w:t>负责人或者主讲</w:t>
            </w:r>
          </w:p>
        </w:tc>
        <w:tc>
          <w:tcPr>
            <w:tcW w:w="77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1B929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C2C2C"/>
                <w:spacing w:val="0"/>
                <w:sz w:val="21"/>
                <w:szCs w:val="21"/>
              </w:rPr>
              <w:t>月份</w:t>
            </w:r>
          </w:p>
        </w:tc>
      </w:tr>
      <w:tr w14:paraId="23D86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exact"/>
        </w:trPr>
        <w:tc>
          <w:tcPr>
            <w:tcW w:w="186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BC3A4A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东高云讲堂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50</w:t>
            </w:r>
          </w:p>
        </w:tc>
        <w:tc>
          <w:tcPr>
            <w:tcW w:w="277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22730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靶向教科研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论文</w:t>
            </w:r>
          </w:p>
        </w:tc>
        <w:tc>
          <w:tcPr>
            <w:tcW w:w="113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C1740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线上培训</w:t>
            </w:r>
          </w:p>
        </w:tc>
        <w:tc>
          <w:tcPr>
            <w:tcW w:w="112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3AD42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全体</w:t>
            </w:r>
          </w:p>
        </w:tc>
        <w:tc>
          <w:tcPr>
            <w:tcW w:w="122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A22C9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张一山</w:t>
            </w:r>
          </w:p>
        </w:tc>
        <w:tc>
          <w:tcPr>
            <w:tcW w:w="77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08A8B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</w:tr>
      <w:tr w14:paraId="62423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exact"/>
        </w:trPr>
        <w:tc>
          <w:tcPr>
            <w:tcW w:w="186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C043D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东高云讲堂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51</w:t>
            </w:r>
          </w:p>
        </w:tc>
        <w:tc>
          <w:tcPr>
            <w:tcW w:w="277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86BB6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靶向教科研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课题</w:t>
            </w:r>
          </w:p>
        </w:tc>
        <w:tc>
          <w:tcPr>
            <w:tcW w:w="113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5ADF8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线上培训</w:t>
            </w:r>
          </w:p>
        </w:tc>
        <w:tc>
          <w:tcPr>
            <w:tcW w:w="112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64FBE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全体</w:t>
            </w:r>
          </w:p>
        </w:tc>
        <w:tc>
          <w:tcPr>
            <w:tcW w:w="122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62CD1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朱琳</w:t>
            </w:r>
          </w:p>
        </w:tc>
        <w:tc>
          <w:tcPr>
            <w:tcW w:w="77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355742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</w:tr>
      <w:tr w14:paraId="1AA3D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exact"/>
        </w:trPr>
        <w:tc>
          <w:tcPr>
            <w:tcW w:w="186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3082B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东高云讲堂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52</w:t>
            </w:r>
          </w:p>
        </w:tc>
        <w:tc>
          <w:tcPr>
            <w:tcW w:w="277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17852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靶向教科研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项目</w:t>
            </w:r>
          </w:p>
        </w:tc>
        <w:tc>
          <w:tcPr>
            <w:tcW w:w="113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BC061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线上培训</w:t>
            </w:r>
          </w:p>
        </w:tc>
        <w:tc>
          <w:tcPr>
            <w:tcW w:w="112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2916A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全体</w:t>
            </w:r>
          </w:p>
        </w:tc>
        <w:tc>
          <w:tcPr>
            <w:tcW w:w="122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F0985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郑茜</w:t>
            </w:r>
          </w:p>
        </w:tc>
        <w:tc>
          <w:tcPr>
            <w:tcW w:w="77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BB630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1</w:t>
            </w:r>
          </w:p>
        </w:tc>
      </w:tr>
      <w:tr w14:paraId="0A40C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exact"/>
        </w:trPr>
        <w:tc>
          <w:tcPr>
            <w:tcW w:w="186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698EA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东高云讲堂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53</w:t>
            </w:r>
          </w:p>
        </w:tc>
        <w:tc>
          <w:tcPr>
            <w:tcW w:w="277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48874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靶向教科研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引领</w:t>
            </w:r>
          </w:p>
        </w:tc>
        <w:tc>
          <w:tcPr>
            <w:tcW w:w="113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CF07D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线上培训</w:t>
            </w:r>
          </w:p>
        </w:tc>
        <w:tc>
          <w:tcPr>
            <w:tcW w:w="112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2A0BE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全体</w:t>
            </w:r>
          </w:p>
        </w:tc>
        <w:tc>
          <w:tcPr>
            <w:tcW w:w="122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01AD0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巫雪琴</w:t>
            </w:r>
          </w:p>
        </w:tc>
        <w:tc>
          <w:tcPr>
            <w:tcW w:w="77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E1800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</w:tr>
      <w:tr w14:paraId="3E659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exact"/>
        </w:trPr>
        <w:tc>
          <w:tcPr>
            <w:tcW w:w="186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9590B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东高云讲堂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54</w:t>
            </w:r>
          </w:p>
        </w:tc>
        <w:tc>
          <w:tcPr>
            <w:tcW w:w="277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9A7E6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数智赋能，“育”见未来</w:t>
            </w:r>
          </w:p>
        </w:tc>
        <w:tc>
          <w:tcPr>
            <w:tcW w:w="113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63DD9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线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培训</w:t>
            </w:r>
          </w:p>
        </w:tc>
        <w:tc>
          <w:tcPr>
            <w:tcW w:w="112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2C22C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全体</w:t>
            </w:r>
          </w:p>
        </w:tc>
        <w:tc>
          <w:tcPr>
            <w:tcW w:w="122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4ADB5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巫雪琴</w:t>
            </w:r>
          </w:p>
        </w:tc>
        <w:tc>
          <w:tcPr>
            <w:tcW w:w="77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6FE73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</w:tr>
      <w:tr w14:paraId="08099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exact"/>
        </w:trPr>
        <w:tc>
          <w:tcPr>
            <w:tcW w:w="186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FCB3D9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教学评闭环</w:t>
            </w:r>
          </w:p>
        </w:tc>
        <w:tc>
          <w:tcPr>
            <w:tcW w:w="277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18EFD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第二次集中</w:t>
            </w:r>
          </w:p>
        </w:tc>
        <w:tc>
          <w:tcPr>
            <w:tcW w:w="113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AF2B0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线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培训</w:t>
            </w:r>
          </w:p>
        </w:tc>
        <w:tc>
          <w:tcPr>
            <w:tcW w:w="112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763F5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团队成员</w:t>
            </w:r>
          </w:p>
        </w:tc>
        <w:tc>
          <w:tcPr>
            <w:tcW w:w="122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D7103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研讨</w:t>
            </w:r>
          </w:p>
        </w:tc>
        <w:tc>
          <w:tcPr>
            <w:tcW w:w="77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986E5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</w:t>
            </w:r>
          </w:p>
        </w:tc>
      </w:tr>
      <w:tr w14:paraId="5A636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exact"/>
        </w:trPr>
        <w:tc>
          <w:tcPr>
            <w:tcW w:w="186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D18CC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教学评闭环</w:t>
            </w:r>
          </w:p>
        </w:tc>
        <w:tc>
          <w:tcPr>
            <w:tcW w:w="277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89CD2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第三次集中</w:t>
            </w:r>
          </w:p>
        </w:tc>
        <w:tc>
          <w:tcPr>
            <w:tcW w:w="113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A0642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线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培训</w:t>
            </w:r>
          </w:p>
        </w:tc>
        <w:tc>
          <w:tcPr>
            <w:tcW w:w="112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97554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团队成员</w:t>
            </w:r>
          </w:p>
        </w:tc>
        <w:tc>
          <w:tcPr>
            <w:tcW w:w="122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0A73A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研讨</w:t>
            </w:r>
          </w:p>
        </w:tc>
        <w:tc>
          <w:tcPr>
            <w:tcW w:w="77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B1603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</w:p>
        </w:tc>
      </w:tr>
      <w:tr w14:paraId="33B24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exact"/>
        </w:trPr>
        <w:tc>
          <w:tcPr>
            <w:tcW w:w="186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D7FC0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学科实践项目</w:t>
            </w:r>
          </w:p>
        </w:tc>
        <w:tc>
          <w:tcPr>
            <w:tcW w:w="277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CAEC4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物理口袋街区实验</w:t>
            </w:r>
          </w:p>
        </w:tc>
        <w:tc>
          <w:tcPr>
            <w:tcW w:w="113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86A6B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线上、线下</w:t>
            </w:r>
          </w:p>
        </w:tc>
        <w:tc>
          <w:tcPr>
            <w:tcW w:w="112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A8403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物理骨干</w:t>
            </w:r>
          </w:p>
        </w:tc>
        <w:tc>
          <w:tcPr>
            <w:tcW w:w="122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4315A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巫雪琴</w:t>
            </w:r>
          </w:p>
        </w:tc>
        <w:tc>
          <w:tcPr>
            <w:tcW w:w="77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415286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4</w:t>
            </w:r>
          </w:p>
        </w:tc>
      </w:tr>
      <w:tr w14:paraId="6AF77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exact"/>
        </w:trPr>
        <w:tc>
          <w:tcPr>
            <w:tcW w:w="186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A2825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教学评闭环</w:t>
            </w:r>
          </w:p>
        </w:tc>
        <w:tc>
          <w:tcPr>
            <w:tcW w:w="277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E5224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第四次集中</w:t>
            </w:r>
          </w:p>
        </w:tc>
        <w:tc>
          <w:tcPr>
            <w:tcW w:w="113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2C58E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线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下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培训</w:t>
            </w:r>
          </w:p>
        </w:tc>
        <w:tc>
          <w:tcPr>
            <w:tcW w:w="112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A32B2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团队成员</w:t>
            </w:r>
          </w:p>
        </w:tc>
        <w:tc>
          <w:tcPr>
            <w:tcW w:w="122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217DC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研讨</w:t>
            </w:r>
          </w:p>
        </w:tc>
        <w:tc>
          <w:tcPr>
            <w:tcW w:w="77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7D1F7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5</w:t>
            </w:r>
          </w:p>
        </w:tc>
      </w:tr>
      <w:tr w14:paraId="14375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exact"/>
        </w:trPr>
        <w:tc>
          <w:tcPr>
            <w:tcW w:w="186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51F8B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学科实践项目</w:t>
            </w:r>
          </w:p>
        </w:tc>
        <w:tc>
          <w:tcPr>
            <w:tcW w:w="277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6AF37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物理口袋街区实验</w:t>
            </w:r>
          </w:p>
        </w:tc>
        <w:tc>
          <w:tcPr>
            <w:tcW w:w="113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36B88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线上、线下</w:t>
            </w:r>
          </w:p>
        </w:tc>
        <w:tc>
          <w:tcPr>
            <w:tcW w:w="112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E9E37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物理骨干</w:t>
            </w:r>
          </w:p>
        </w:tc>
        <w:tc>
          <w:tcPr>
            <w:tcW w:w="122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E9925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研讨</w:t>
            </w:r>
          </w:p>
        </w:tc>
        <w:tc>
          <w:tcPr>
            <w:tcW w:w="77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D7730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leftChars="0" w:right="0" w:right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6</w:t>
            </w:r>
          </w:p>
        </w:tc>
      </w:tr>
      <w:tr w14:paraId="47A39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exact"/>
        </w:trPr>
        <w:tc>
          <w:tcPr>
            <w:tcW w:w="186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69B5D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AI赋能课堂比赛</w:t>
            </w:r>
          </w:p>
        </w:tc>
        <w:tc>
          <w:tcPr>
            <w:tcW w:w="277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3318C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AI赋能课堂比赛</w:t>
            </w:r>
          </w:p>
        </w:tc>
        <w:tc>
          <w:tcPr>
            <w:tcW w:w="113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6F632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线上、线下</w:t>
            </w:r>
          </w:p>
        </w:tc>
        <w:tc>
          <w:tcPr>
            <w:tcW w:w="112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0AF82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发展班</w:t>
            </w:r>
          </w:p>
        </w:tc>
        <w:tc>
          <w:tcPr>
            <w:tcW w:w="122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852BF3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教导处</w:t>
            </w:r>
          </w:p>
        </w:tc>
        <w:tc>
          <w:tcPr>
            <w:tcW w:w="77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B9879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6</w:t>
            </w:r>
          </w:p>
        </w:tc>
      </w:tr>
      <w:tr w14:paraId="5A99D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exact"/>
        </w:trPr>
        <w:tc>
          <w:tcPr>
            <w:tcW w:w="186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7C9C3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研讨</w:t>
            </w:r>
          </w:p>
        </w:tc>
        <w:tc>
          <w:tcPr>
            <w:tcW w:w="277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A3956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 面向问题解决的课堂</w:t>
            </w:r>
          </w:p>
        </w:tc>
        <w:tc>
          <w:tcPr>
            <w:tcW w:w="113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DEDE3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线上、线下</w:t>
            </w:r>
          </w:p>
        </w:tc>
        <w:tc>
          <w:tcPr>
            <w:tcW w:w="112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B5A799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发展班</w:t>
            </w:r>
          </w:p>
        </w:tc>
        <w:tc>
          <w:tcPr>
            <w:tcW w:w="122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785EA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巫雪琴</w:t>
            </w:r>
          </w:p>
        </w:tc>
        <w:tc>
          <w:tcPr>
            <w:tcW w:w="77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80534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7</w:t>
            </w:r>
          </w:p>
        </w:tc>
      </w:tr>
      <w:tr w14:paraId="424EB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exact"/>
        </w:trPr>
        <w:tc>
          <w:tcPr>
            <w:tcW w:w="186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05694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检查</w:t>
            </w:r>
          </w:p>
        </w:tc>
        <w:tc>
          <w:tcPr>
            <w:tcW w:w="277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7ABB2E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三个本子撰写</w:t>
            </w:r>
          </w:p>
        </w:tc>
        <w:tc>
          <w:tcPr>
            <w:tcW w:w="113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B9588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线上、线下</w:t>
            </w:r>
          </w:p>
        </w:tc>
        <w:tc>
          <w:tcPr>
            <w:tcW w:w="112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B71BC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发展班</w:t>
            </w:r>
          </w:p>
        </w:tc>
        <w:tc>
          <w:tcPr>
            <w:tcW w:w="122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B038A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tLeas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巫雪琴</w:t>
            </w:r>
          </w:p>
        </w:tc>
        <w:tc>
          <w:tcPr>
            <w:tcW w:w="77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C5D2B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7</w:t>
            </w:r>
          </w:p>
        </w:tc>
      </w:tr>
      <w:tr w14:paraId="3CC00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exact"/>
        </w:trPr>
        <w:tc>
          <w:tcPr>
            <w:tcW w:w="186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7B1C3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C2C2C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C2C2C"/>
                <w:spacing w:val="0"/>
                <w:sz w:val="21"/>
                <w:szCs w:val="21"/>
                <w:lang w:val="en-US" w:eastAsia="zh-CN"/>
              </w:rPr>
              <w:t>好书共读</w:t>
            </w:r>
          </w:p>
        </w:tc>
        <w:tc>
          <w:tcPr>
            <w:tcW w:w="277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A6D28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C2C2C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C2C2C"/>
                <w:spacing w:val="0"/>
                <w:sz w:val="21"/>
                <w:szCs w:val="21"/>
                <w:lang w:val="en-US" w:eastAsia="zh-CN"/>
              </w:rPr>
              <w:t>读书活动</w:t>
            </w:r>
          </w:p>
        </w:tc>
        <w:tc>
          <w:tcPr>
            <w:tcW w:w="1135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69C930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C2C2C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线上</w:t>
            </w:r>
          </w:p>
        </w:tc>
        <w:tc>
          <w:tcPr>
            <w:tcW w:w="112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536CC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C2C2C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发展班</w:t>
            </w:r>
          </w:p>
        </w:tc>
        <w:tc>
          <w:tcPr>
            <w:tcW w:w="122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832A8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2C2C2C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巫雪琴</w:t>
            </w:r>
          </w:p>
        </w:tc>
        <w:tc>
          <w:tcPr>
            <w:tcW w:w="772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BDEE1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7</w:t>
            </w:r>
          </w:p>
        </w:tc>
      </w:tr>
    </w:tbl>
    <w:p w14:paraId="575EF1C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</w:pPr>
    </w:p>
    <w:p w14:paraId="646EBB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p w14:paraId="6C8877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right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南京市东山高级中学</w:t>
      </w:r>
    </w:p>
    <w:p w14:paraId="3C5DCE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right"/>
        <w:textAlignment w:val="auto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2025年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康行楷体 W5">
    <w:panose1 w:val="03000509000000000000"/>
    <w:charset w:val="86"/>
    <w:family w:val="auto"/>
    <w:pitch w:val="default"/>
    <w:sig w:usb0="A00002BF" w:usb1="384F6CFA" w:usb2="00000012" w:usb3="00000000" w:csb0="00040001" w:csb1="00000000"/>
  </w:font>
  <w:font w:name="’Times New Roman’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762DC4"/>
    <w:multiLevelType w:val="singleLevel"/>
    <w:tmpl w:val="96762DC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BBD2A04"/>
    <w:multiLevelType w:val="singleLevel"/>
    <w:tmpl w:val="5BBD2A04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B7258"/>
    <w:rsid w:val="07F65B71"/>
    <w:rsid w:val="0A4262CB"/>
    <w:rsid w:val="0BB0424C"/>
    <w:rsid w:val="0CC46F87"/>
    <w:rsid w:val="0DEB4F74"/>
    <w:rsid w:val="0F121731"/>
    <w:rsid w:val="0F1E19CD"/>
    <w:rsid w:val="0FC1088F"/>
    <w:rsid w:val="105E120F"/>
    <w:rsid w:val="14800BE1"/>
    <w:rsid w:val="16D960A1"/>
    <w:rsid w:val="18EA21F0"/>
    <w:rsid w:val="1B1B0026"/>
    <w:rsid w:val="1D464B49"/>
    <w:rsid w:val="1D6375D7"/>
    <w:rsid w:val="20362021"/>
    <w:rsid w:val="2077127A"/>
    <w:rsid w:val="24A3184F"/>
    <w:rsid w:val="26145A74"/>
    <w:rsid w:val="266537A1"/>
    <w:rsid w:val="26EF41BC"/>
    <w:rsid w:val="271F3E07"/>
    <w:rsid w:val="28233537"/>
    <w:rsid w:val="34983652"/>
    <w:rsid w:val="34AE5184"/>
    <w:rsid w:val="35255038"/>
    <w:rsid w:val="371A7905"/>
    <w:rsid w:val="37487031"/>
    <w:rsid w:val="38131533"/>
    <w:rsid w:val="381D763A"/>
    <w:rsid w:val="38515B2B"/>
    <w:rsid w:val="3C095BDD"/>
    <w:rsid w:val="3C9B681C"/>
    <w:rsid w:val="3D64330A"/>
    <w:rsid w:val="3EE868A9"/>
    <w:rsid w:val="42CE16C4"/>
    <w:rsid w:val="43386970"/>
    <w:rsid w:val="44050839"/>
    <w:rsid w:val="443C3F90"/>
    <w:rsid w:val="450A478E"/>
    <w:rsid w:val="45303592"/>
    <w:rsid w:val="498D439B"/>
    <w:rsid w:val="4B93003C"/>
    <w:rsid w:val="4C726DF8"/>
    <w:rsid w:val="4C873112"/>
    <w:rsid w:val="5667786A"/>
    <w:rsid w:val="5994614B"/>
    <w:rsid w:val="59A9481B"/>
    <w:rsid w:val="5A6C24A9"/>
    <w:rsid w:val="5ABA5B62"/>
    <w:rsid w:val="5B1375F2"/>
    <w:rsid w:val="5B25086B"/>
    <w:rsid w:val="5B400BA7"/>
    <w:rsid w:val="5B5E1243"/>
    <w:rsid w:val="5BDC3C4D"/>
    <w:rsid w:val="5EB44B7C"/>
    <w:rsid w:val="5F947417"/>
    <w:rsid w:val="5FE058D6"/>
    <w:rsid w:val="64C13B0C"/>
    <w:rsid w:val="655F33B9"/>
    <w:rsid w:val="67710A9F"/>
    <w:rsid w:val="67D16823"/>
    <w:rsid w:val="68B72E53"/>
    <w:rsid w:val="6AF327BB"/>
    <w:rsid w:val="706D1504"/>
    <w:rsid w:val="716E3CE0"/>
    <w:rsid w:val="72B614FB"/>
    <w:rsid w:val="735D5116"/>
    <w:rsid w:val="73FD2D52"/>
    <w:rsid w:val="758E7F94"/>
    <w:rsid w:val="78B4218D"/>
    <w:rsid w:val="7936082B"/>
    <w:rsid w:val="7B657706"/>
    <w:rsid w:val="7B8F7AD4"/>
    <w:rsid w:val="7D0557E1"/>
    <w:rsid w:val="7E4C7B9A"/>
    <w:rsid w:val="7F131FB0"/>
    <w:rsid w:val="7F81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qFormat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4">
    <w:name w:val="Title"/>
    <w:basedOn w:val="1"/>
    <w:next w:val="1"/>
    <w:qFormat/>
    <w:uiPriority w:val="9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2024-08-02T03:23:00Z</dcterms:created>
  <dc:creator>wxq</dc:creator>
  <cp:lastModifiedBy>句容巫雪琴</cp:lastModifiedBy>
  <dcterms:modified xsi:type="dcterms:W3CDTF">2025-02-08T02:48:25Z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DA5037B0BA374D4BACB6A40779350277_13</vt:lpwstr>
  </property>
  <property fmtid="{D5CDD505-2E9C-101B-9397-08002B2CF9AE}" pid="4" name="KSOTemplateDocerSaveRecord">
    <vt:lpwstr>eyJoZGlkIjoiN2ZkN2U0NTE2ZWZjNGNkOGYwMTY5ODIwZjEyYjUxNGMiLCJ1c2VySWQiOiIzNDk1NjAzMzQifQ==</vt:lpwstr>
  </property>
</Properties>
</file>